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52" w:rsidRDefault="00D70B52" w:rsidP="00D70B52">
      <w:pPr>
        <w:pStyle w:val="NormalWeb"/>
        <w:jc w:val="righ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ПРОЕКТ ПРИКАЗА</w:t>
      </w:r>
    </w:p>
    <w:p w:rsidR="00D70B52" w:rsidRDefault="00D70B52" w:rsidP="00D70B52">
      <w:pPr>
        <w:pStyle w:val="NormalWeb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NormalWeb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NormalWeb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NormalWeb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NormalWeb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NormalWeb"/>
        <w:jc w:val="right"/>
        <w:rPr>
          <w:b/>
          <w:bCs/>
          <w:sz w:val="27"/>
          <w:szCs w:val="27"/>
        </w:rPr>
      </w:pPr>
    </w:p>
    <w:p w:rsidR="00D70B52" w:rsidRDefault="00D70B52" w:rsidP="00D70B52">
      <w:pPr>
        <w:pStyle w:val="NormalWeb"/>
        <w:jc w:val="center"/>
      </w:pPr>
      <w:r>
        <w:rPr>
          <w:b/>
          <w:bCs/>
          <w:sz w:val="27"/>
          <w:szCs w:val="27"/>
        </w:rPr>
        <w:t>Об утверждении минимальной нормы доходности для расчета тарифов в области обращения с твердыми коммунальными отходами с применением метода доходности инвестированного капитала на долгосрочный период регулирования с началом долгосрочного периода регулирования в 2021 году</w:t>
      </w:r>
    </w:p>
    <w:p w:rsidR="00D70B52" w:rsidRDefault="00D70B52" w:rsidP="00D70B52">
      <w:pPr>
        <w:pStyle w:val="NormalWeb"/>
        <w:spacing w:after="0"/>
        <w:jc w:val="center"/>
      </w:pPr>
      <w:r>
        <w:t> 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В соответствии с пунктом 85 Основ ценообразования в области обращения с твердыми коммунальными отходами, утвержденных постановлением Прав</w:t>
      </w:r>
      <w:r>
        <w:rPr>
          <w:sz w:val="28"/>
          <w:szCs w:val="28"/>
        </w:rPr>
        <w:t>ительства Российской Федерации </w:t>
      </w:r>
      <w:r w:rsidRPr="00D70B52">
        <w:rPr>
          <w:sz w:val="28"/>
          <w:szCs w:val="28"/>
        </w:rPr>
        <w:t>от 30.05.2016 № 484 «О ценообразовании в области обращения с твердыми коммунальными отходами» (Собрание законодательства Российской Федерации, 2016, № 23, ст. 3331; 2019, № 45, ст. 6349),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 xml:space="preserve">п р и </w:t>
      </w:r>
      <w:proofErr w:type="gramStart"/>
      <w:r w:rsidRPr="00D70B52">
        <w:rPr>
          <w:sz w:val="28"/>
          <w:szCs w:val="28"/>
        </w:rPr>
        <w:t>к</w:t>
      </w:r>
      <w:proofErr w:type="gramEnd"/>
      <w:r w:rsidRPr="00D70B52">
        <w:rPr>
          <w:sz w:val="28"/>
          <w:szCs w:val="28"/>
        </w:rPr>
        <w:t xml:space="preserve"> а з ы в а ю: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1. Утвердить минимальную норму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капитала, созданного до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2021 году, в номинальном выражении в следующих размерах: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в первом году долгосрочного периода регулирования — 3,80 %;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во втором году долгосрочного периода регулирования — 7,59 %;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в третьем году долгосрочного периода регулирования — 10,59 %.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 xml:space="preserve">2. Утвердить минимальную норму доходности инвестированного капитала для расчета тарифов в области обращения с твердыми коммунальными отходами с </w:t>
      </w:r>
      <w:r w:rsidRPr="00D70B52">
        <w:rPr>
          <w:sz w:val="28"/>
          <w:szCs w:val="28"/>
        </w:rPr>
        <w:lastRenderedPageBreak/>
        <w:t>применением метода доходности инвестированного капитала, созданного после перехода к регулированию тарифов с применением метода доходности инвестированного капитала, на долгосрочный период регулирования с началом долгосрочного периода регулирования в 2021 году, в номинальном выражении в размере 10,59 %.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3. Контроль за исполнением настоящего приказа возложить на заместителя руководителя ФАС России В.Г. Королева.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 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 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 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Руководитель                                         </w:t>
      </w:r>
      <w:r>
        <w:rPr>
          <w:sz w:val="28"/>
          <w:szCs w:val="28"/>
        </w:rPr>
        <w:t>                           </w:t>
      </w:r>
      <w:bookmarkStart w:id="0" w:name="_GoBack"/>
      <w:bookmarkEnd w:id="0"/>
      <w:r w:rsidRPr="00D70B52">
        <w:rPr>
          <w:sz w:val="28"/>
          <w:szCs w:val="28"/>
        </w:rPr>
        <w:t>                И.Ю. Артемьев</w:t>
      </w:r>
    </w:p>
    <w:p w:rsidR="00D70B52" w:rsidRPr="00D70B52" w:rsidRDefault="00D70B52" w:rsidP="00D70B52">
      <w:pPr>
        <w:pStyle w:val="NormalWeb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D70B52">
        <w:rPr>
          <w:sz w:val="28"/>
          <w:szCs w:val="28"/>
        </w:rPr>
        <w:t> </w:t>
      </w:r>
    </w:p>
    <w:p w:rsidR="00D70B52" w:rsidRDefault="00D70B52" w:rsidP="00D70B52">
      <w:pPr>
        <w:pStyle w:val="NormalWeb"/>
      </w:pPr>
      <w:r>
        <w:t> </w:t>
      </w:r>
    </w:p>
    <w:p w:rsidR="00D70B52" w:rsidRDefault="00D70B52" w:rsidP="00D70B52">
      <w:pPr>
        <w:pStyle w:val="NormalWeb"/>
        <w:spacing w:after="0"/>
      </w:pPr>
    </w:p>
    <w:p w:rsidR="000D57D8" w:rsidRDefault="00D70B52"/>
    <w:sectPr w:rsidR="000D57D8" w:rsidSect="00D70B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52"/>
    <w:rsid w:val="001D0AAA"/>
    <w:rsid w:val="004D5DD2"/>
    <w:rsid w:val="00D7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58DEB-A74B-4986-AC9F-B005A710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0B5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Владимировна Беспалова</dc:creator>
  <cp:keywords/>
  <dc:description/>
  <cp:lastModifiedBy>Екатерина Владимировна Беспалова</cp:lastModifiedBy>
  <cp:revision>1</cp:revision>
  <dcterms:created xsi:type="dcterms:W3CDTF">2020-10-07T14:19:00Z</dcterms:created>
  <dcterms:modified xsi:type="dcterms:W3CDTF">2020-10-07T14:21:00Z</dcterms:modified>
</cp:coreProperties>
</file>